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3952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firstLine="88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2025年度全国教育科学规划终身教育体系研究专项申报公告</w:t>
      </w:r>
    </w:p>
    <w:bookmarkEnd w:id="0"/>
    <w:p w14:paraId="5904E958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为做好全国教育科学规划终身教育体系研究专项（以下简称终身专项）申报工作，现就有关事项公告如下。</w:t>
      </w:r>
    </w:p>
    <w:p w14:paraId="368978F3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9"/>
          <w:rFonts w:hint="eastAsia" w:ascii="黑体" w:hAnsi="黑体" w:eastAsia="黑体" w:cs="黑体"/>
          <w:sz w:val="32"/>
          <w:szCs w:val="32"/>
        </w:rPr>
      </w:pPr>
      <w:r>
        <w:rPr>
          <w:rStyle w:val="9"/>
          <w:rFonts w:hint="eastAsia" w:ascii="黑体" w:hAnsi="黑体" w:eastAsia="黑体" w:cs="黑体"/>
          <w:sz w:val="32"/>
          <w:szCs w:val="32"/>
        </w:rPr>
        <w:t>一、专项目的</w:t>
      </w:r>
    </w:p>
    <w:p w14:paraId="6FD9620F">
      <w:pPr>
        <w:keepNext w:val="0"/>
        <w:keepLines w:val="0"/>
        <w:pageBreakBefore w:val="0"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sz w:val="32"/>
          <w:szCs w:val="32"/>
        </w:rPr>
      </w:pPr>
      <w:r>
        <w:rPr>
          <w:rFonts w:hint="eastAsia" w:ascii="仿宋_GB2312" w:hAnsi="Times New Roman" w:eastAsia="方正仿宋_GB2312"/>
          <w:sz w:val="32"/>
          <w:szCs w:val="32"/>
        </w:rPr>
        <w:t>终身专项</w:t>
      </w:r>
      <w:r>
        <w:rPr>
          <w:rFonts w:ascii="仿宋_GB2312" w:hAnsi="Times New Roman" w:eastAsia="方正仿宋_GB2312"/>
          <w:sz w:val="32"/>
          <w:szCs w:val="32"/>
        </w:rPr>
        <w:t>面向教育强国建设重大部署、重点任务和综合改革实践需要</w:t>
      </w:r>
      <w:r>
        <w:rPr>
          <w:rFonts w:hint="eastAsia" w:ascii="仿宋_GB2312" w:hAnsi="Times New Roman" w:eastAsia="方正仿宋_GB2312"/>
          <w:sz w:val="32"/>
          <w:szCs w:val="32"/>
        </w:rPr>
        <w:t>，围绕引领和服务学习型城市和学习型社区建设、完善国家开放大学体系、建好国家老年大学、加强学习型社会数字基础设施建设、建好国家数字大学等战略任务开展</w:t>
      </w:r>
      <w:r>
        <w:rPr>
          <w:rFonts w:ascii="仿宋_GB2312" w:hAnsi="Times New Roman" w:eastAsia="方正仿宋_GB2312"/>
          <w:sz w:val="32"/>
          <w:szCs w:val="32"/>
        </w:rPr>
        <w:t>研究，</w:t>
      </w:r>
      <w:r>
        <w:rPr>
          <w:rFonts w:hint="eastAsia" w:ascii="仿宋_GB2312" w:hAnsi="Times New Roman" w:eastAsia="方正仿宋_GB2312"/>
          <w:sz w:val="32"/>
          <w:szCs w:val="32"/>
        </w:rPr>
        <w:t>突出研究与实践相结合，</w:t>
      </w:r>
      <w:r>
        <w:rPr>
          <w:rFonts w:ascii="仿宋_GB2312" w:hAnsi="Times New Roman" w:eastAsia="方正仿宋_GB2312"/>
          <w:sz w:val="32"/>
          <w:szCs w:val="32"/>
        </w:rPr>
        <w:t>突出</w:t>
      </w:r>
      <w:r>
        <w:rPr>
          <w:rFonts w:hint="eastAsia" w:ascii="仿宋_GB2312" w:hAnsi="Times New Roman" w:eastAsia="方正仿宋_GB2312"/>
          <w:sz w:val="32"/>
          <w:szCs w:val="32"/>
        </w:rPr>
        <w:t>数据支撑，</w:t>
      </w:r>
      <w:r>
        <w:rPr>
          <w:rFonts w:ascii="仿宋_GB2312" w:hAnsi="Times New Roman" w:eastAsia="方正仿宋_GB2312"/>
          <w:sz w:val="32"/>
          <w:szCs w:val="32"/>
        </w:rPr>
        <w:t>为</w:t>
      </w:r>
      <w:r>
        <w:rPr>
          <w:rFonts w:hint="eastAsia" w:ascii="仿宋_GB2312" w:hAnsi="Times New Roman" w:eastAsia="方正仿宋_GB2312"/>
          <w:sz w:val="32"/>
          <w:szCs w:val="32"/>
        </w:rPr>
        <w:t>构建泛在可及的终身教育体系</w:t>
      </w:r>
      <w:r>
        <w:rPr>
          <w:rFonts w:ascii="仿宋_GB2312" w:hAnsi="Times New Roman" w:eastAsia="方正仿宋_GB2312"/>
          <w:sz w:val="32"/>
          <w:szCs w:val="32"/>
        </w:rPr>
        <w:t>提供决策支撑。</w:t>
      </w:r>
    </w:p>
    <w:p w14:paraId="0D5F0290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9"/>
          <w:rFonts w:hint="eastAsia" w:ascii="黑体" w:hAnsi="黑体" w:eastAsia="黑体" w:cs="黑体"/>
          <w:sz w:val="32"/>
          <w:szCs w:val="32"/>
        </w:rPr>
      </w:pPr>
      <w:r>
        <w:rPr>
          <w:rStyle w:val="9"/>
          <w:rFonts w:hint="eastAsia" w:ascii="黑体" w:hAnsi="黑体" w:eastAsia="黑体" w:cs="黑体"/>
          <w:sz w:val="32"/>
          <w:szCs w:val="32"/>
        </w:rPr>
        <w:t>二、选题指南</w:t>
      </w:r>
    </w:p>
    <w:p w14:paraId="6CC84310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申报终身专项，重大和重点项目必须使用指南中的题目，按照题目的目标任务对研究进行设计。一般项目可对指南中的题目进行适当微调，但不得大幅改变题目中的关键词。</w:t>
      </w:r>
    </w:p>
    <w:p w14:paraId="7BDEE26A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专项每个选题原则上只确立1个立项项目。</w:t>
      </w:r>
    </w:p>
    <w:p w14:paraId="765E515E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9"/>
          <w:rFonts w:hint="eastAsia" w:ascii="黑体" w:hAnsi="黑体" w:eastAsia="黑体" w:cs="黑体"/>
          <w:sz w:val="32"/>
          <w:szCs w:val="32"/>
        </w:rPr>
      </w:pPr>
      <w:r>
        <w:rPr>
          <w:rStyle w:val="9"/>
          <w:rFonts w:hint="eastAsia" w:ascii="黑体" w:hAnsi="黑体" w:eastAsia="黑体" w:cs="黑体"/>
          <w:sz w:val="32"/>
          <w:szCs w:val="32"/>
        </w:rPr>
        <w:t>三、资助额度</w:t>
      </w:r>
    </w:p>
    <w:p w14:paraId="69E5E212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专项</w:t>
      </w:r>
      <w:r>
        <w:rPr>
          <w:rFonts w:hint="eastAsia" w:ascii="仿宋" w:hAnsi="仿宋" w:eastAsia="方正仿宋_GB2312" w:cs="仿宋"/>
          <w:sz w:val="32"/>
          <w:szCs w:val="32"/>
          <w:shd w:val="clear" w:color="auto" w:fill="FFFFFF"/>
        </w:rPr>
        <w:t>项目类别和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资助额度</w:t>
      </w:r>
      <w:r>
        <w:rPr>
          <w:rFonts w:hint="eastAsia" w:ascii="仿宋" w:hAnsi="仿宋" w:eastAsia="方正仿宋_GB2312" w:cs="仿宋"/>
          <w:sz w:val="32"/>
          <w:szCs w:val="32"/>
          <w:shd w:val="clear" w:color="auto" w:fill="FFFFFF"/>
        </w:rPr>
        <w:t>分别为：重大项目，每项资助额度为60万元；重点项目，每项资助额度为35万元；一般项目，每项资助额度为20万元。</w:t>
      </w:r>
    </w:p>
    <w:p w14:paraId="5204818E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9"/>
          <w:rFonts w:hint="eastAsia" w:ascii="黑体" w:hAnsi="黑体" w:eastAsia="黑体" w:cs="黑体"/>
          <w:sz w:val="32"/>
          <w:szCs w:val="32"/>
        </w:rPr>
      </w:pPr>
      <w:r>
        <w:rPr>
          <w:rStyle w:val="9"/>
          <w:rFonts w:hint="eastAsia" w:ascii="黑体" w:hAnsi="黑体" w:eastAsia="黑体" w:cs="黑体"/>
          <w:sz w:val="32"/>
          <w:szCs w:val="32"/>
        </w:rPr>
        <w:t>四、申报条件</w:t>
      </w:r>
    </w:p>
    <w:p w14:paraId="03EE0AF1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项目申请人须具备下列条件</w:t>
      </w:r>
    </w:p>
    <w:p w14:paraId="494612B5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1.申请人须遵守中华人民共和国宪法和法律，坚持正确的政治方向、价值取向和研究导向，遵守全国教育科学规划有关管理规定。</w:t>
      </w:r>
    </w:p>
    <w:p w14:paraId="14A2F670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.</w:t>
      </w:r>
      <w:r>
        <w:rPr>
          <w:rFonts w:hint="eastAsia" w:ascii="Times New Roman" w:hAnsi="Times New Roman" w:eastAsia="方正仿宋_GB2312"/>
          <w:sz w:val="32"/>
          <w:szCs w:val="32"/>
        </w:rPr>
        <w:t>申请重大项目须具有正高级专业技术职称，或厅局级（含）以上领导职务；申请重点项目和一般项目须具有副高级以上（含）专业技术职称，或厅局级（含）以上领导职务，或具有博士学位。团队成员须包含开放大学在职教学或科研人员。</w:t>
      </w:r>
    </w:p>
    <w:p w14:paraId="2865666E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.在研的国家社会科学基金、国家自然科学基金、全国教育科学规划、教育部人文社会科学研究项目及其他国家级科研项目（以上统称国家和教育部级基金项目）负责人不得申请专项。同年度申请上述国家和教育部级基金项目的负责人不得申请专项。同年度申请全国教育科学规划项目组的成员不得申请专项。</w:t>
      </w:r>
    </w:p>
    <w:p w14:paraId="38419771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.凡以博士学位论文或博士后出站报告为基础申报本次终身专项，须在《全国教育科学规划项目申请书》（以下简称《申请书》）中，注明所申请项目与学位论文（出站报告）的联系和区别，申请鉴定结项时须提交学位论文（出站报告）原件。不得以已出版的内容基本相同的研究成果申请终身专项。</w:t>
      </w:r>
    </w:p>
    <w:p w14:paraId="02CAEED6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9"/>
          <w:rFonts w:hint="eastAsia" w:ascii="黑体" w:hAnsi="黑体" w:eastAsia="黑体" w:cs="黑体"/>
          <w:sz w:val="32"/>
          <w:szCs w:val="32"/>
        </w:rPr>
      </w:pPr>
      <w:r>
        <w:rPr>
          <w:rStyle w:val="9"/>
          <w:rFonts w:hint="eastAsia" w:ascii="黑体" w:hAnsi="黑体" w:eastAsia="黑体" w:cs="黑体"/>
          <w:sz w:val="32"/>
          <w:szCs w:val="32"/>
        </w:rPr>
        <w:t>五、申报要求</w:t>
      </w:r>
    </w:p>
    <w:p w14:paraId="1567D9AF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1.终身专项申报</w:t>
      </w:r>
      <w:r>
        <w:rPr>
          <w:rFonts w:hint="eastAsia" w:ascii="仿宋_GB2312" w:hAnsi="Times New Roman" w:eastAsia="方正仿宋_GB2312"/>
          <w:b/>
          <w:bCs/>
          <w:kern w:val="2"/>
          <w:sz w:val="32"/>
          <w:szCs w:val="32"/>
        </w:rPr>
        <w:t>不限额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。各申请</w:t>
      </w:r>
      <w:r>
        <w:rPr>
          <w:rFonts w:hint="eastAsia" w:ascii="仿宋_GB2312" w:hAnsi="Times New Roman" w:eastAsia="方正仿宋_GB2312"/>
          <w:kern w:val="2"/>
          <w:sz w:val="32"/>
          <w:szCs w:val="32"/>
          <w:lang w:val="en-US" w:eastAsia="zh-CN"/>
        </w:rPr>
        <w:t>人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要着力提高申报质量，宁缺毋滥。</w:t>
      </w:r>
    </w:p>
    <w:p w14:paraId="6902BD69">
      <w:pPr>
        <w:keepNext w:val="0"/>
        <w:keepLines w:val="0"/>
        <w:pageBreakBefore w:val="0"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sz w:val="32"/>
          <w:szCs w:val="32"/>
        </w:rPr>
      </w:pPr>
      <w:r>
        <w:rPr>
          <w:rFonts w:hint="eastAsia" w:ascii="仿宋_GB2312" w:hAnsi="Times New Roman" w:eastAsia="方正仿宋_GB2312"/>
          <w:sz w:val="32"/>
          <w:szCs w:val="32"/>
        </w:rPr>
        <w:t>2.专项研究年限为2-3年，不得延期。一般项目，要求至少1篇决策咨询报告被《全国教育科学规划课题成果要报》刊发、或被专项合作单位及以上领导肯定性批示、或被专项合作单位及以上党政机关的内刊刊发，同时至少发表1篇中文核心期刊（或SCI、SSCI、CSSCI、A&amp;HCI）论文。重点项目和重大项目的成果要求须高于一般项目，成果形式、数量和级别与资助金额和研究年限相匹配。</w:t>
      </w:r>
    </w:p>
    <w:p w14:paraId="7F9255AA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3.申请人应按照《全国教育科学规划管理办法》和《全国教育科学规划课题资金管理办法》（详见网站https://onsgep.moe.edu.cn/）的要求，根据实际需要编制科学合理的经费预算。</w:t>
      </w:r>
    </w:p>
    <w:p w14:paraId="0FD93210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4.申报人须严格按照《申请书》和《活页》要求，如实填写材料，保证没有知识产权争议，不得有违背科研诚信要求的行为。凡存在弄虚作假、抄袭剽窃等行为的，一经发现查实，取消五年申报资格。如获立项即予撤项并通报批评，列入不良科研信用记录，并责成所在单位按有关规定处理。</w:t>
      </w:r>
    </w:p>
    <w:p w14:paraId="2FF3093E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hint="eastAsia" w:ascii="仿宋_GB2312" w:hAnsi="Times New Roman" w:eastAsia="方正仿宋_GB2312"/>
          <w:kern w:val="2"/>
          <w:sz w:val="32"/>
          <w:szCs w:val="32"/>
        </w:rPr>
        <w:t>5.项目负责人在项目执行期间要遵守相关承诺，履行约定义务，按期完成研究任务，</w:t>
      </w:r>
      <w:r>
        <w:rPr>
          <w:rFonts w:hint="eastAsia" w:ascii="仿宋_GB2312" w:eastAsia="方正仿宋_GB2312"/>
          <w:sz w:val="32"/>
          <w:szCs w:val="32"/>
        </w:rPr>
        <w:t>申报时承诺的预期研究成果为项目结项时必须达到的要件，不得擅自变更。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获准立项的《申请书》视为具有约束力的资助合同文本。最终成果实行通讯鉴定，鉴定等级予以公布。</w:t>
      </w:r>
    </w:p>
    <w:p w14:paraId="717C745E">
      <w:pPr>
        <w:pStyle w:val="6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9"/>
          <w:rFonts w:hint="eastAsia" w:ascii="黑体" w:hAnsi="黑体" w:eastAsia="黑体" w:cs="黑体"/>
          <w:sz w:val="32"/>
          <w:szCs w:val="32"/>
        </w:rPr>
      </w:pPr>
      <w:r>
        <w:rPr>
          <w:rStyle w:val="9"/>
          <w:rFonts w:hint="eastAsia" w:ascii="黑体" w:hAnsi="黑体" w:eastAsia="黑体" w:cs="黑体"/>
          <w:sz w:val="32"/>
          <w:szCs w:val="32"/>
        </w:rPr>
        <w:t>六、工作安排</w:t>
      </w:r>
    </w:p>
    <w:p w14:paraId="0FC0D824">
      <w:pPr>
        <w:pStyle w:val="6"/>
        <w:keepNext w:val="0"/>
        <w:keepLines w:val="0"/>
        <w:pageBreakBefore w:val="0"/>
        <w:widowControl/>
        <w:suppressLineNumbers w:val="0"/>
        <w:kinsoku/>
        <w:wordWrap w:val="0"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宋体"/>
          <w:b/>
          <w:bCs/>
          <w:color w:val="auto"/>
          <w:sz w:val="32"/>
          <w:szCs w:val="32"/>
          <w:lang w:eastAsia="zh-CN"/>
        </w:rPr>
        <w:t>本次专项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实行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网络申报。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“全国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教育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科学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规划管理平台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”（https://202.205.185.227/，以下简称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平台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）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中的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项目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申报系统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  <w:lang w:eastAsia="zh-CN"/>
        </w:rPr>
        <w:t>”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为本次申报的唯一网络平台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  <w:lang w:eastAsia="zh-CN"/>
        </w:rPr>
        <w:t>。</w:t>
      </w:r>
      <w:r>
        <w:rPr>
          <w:rFonts w:ascii="仿宋_GB2312" w:eastAsia="仿宋_GB2312" w:cs="宋体"/>
          <w:color w:val="auto"/>
          <w:sz w:val="32"/>
          <w:szCs w:val="32"/>
        </w:rPr>
        <w:t>网络申报办法及流程管理以该系统为准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 w14:paraId="1B513F8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申报系统于2025年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日零时至5月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16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日17时开放。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在此期间申请人可登录平台，填写并导出《申请书》，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纸质版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《申请书》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一式1份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签字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于5月16日下班前报送至主楼707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由我处盖章返还后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扫描在一个文档中，跟PDF版本的《活页》一起提交到平台上。要确保线上线下《申请书》和《活页》内容完全一致。逾期系统自动关闭，不再受理申报。</w:t>
      </w:r>
    </w:p>
    <w:p w14:paraId="78F8A65F">
      <w:pPr>
        <w:spacing w:line="600" w:lineRule="exact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若有问题需咨询，请先查看《2025年度全国教育科学规划各类项目申报常见问题答疑》和《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instrText xml:space="preserve"> HYPERLINK "https://202.205.185.227/indexAction!do_downLoad.action?fId=ff8080818f527e3a018f5b2a02b21127" </w:instrTex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全国教育科学规划管理</w:t>
      </w:r>
    </w:p>
    <w:p w14:paraId="17AFAC00">
      <w:pPr>
        <w:keepNext w:val="0"/>
        <w:keepLines w:val="0"/>
        <w:pageBreakBefore w:val="0"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平台操作手册-其他类别项目申报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end"/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》。</w:t>
      </w:r>
    </w:p>
    <w:p w14:paraId="2F0A9A6A">
      <w:pPr>
        <w:spacing w:line="600" w:lineRule="exact"/>
        <w:jc w:val="both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</w:p>
    <w:p w14:paraId="108802C8">
      <w:pPr>
        <w:spacing w:line="600" w:lineRule="exact"/>
        <w:jc w:val="both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附件：</w:t>
      </w:r>
    </w:p>
    <w:p w14:paraId="1DCDF64B">
      <w:pPr>
        <w:spacing w:line="600" w:lineRule="exact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2025年度全国教育科学规划终身教育体系研究专项指南</w:t>
      </w:r>
    </w:p>
    <w:p w14:paraId="0C19F06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</w:p>
    <w:p w14:paraId="78AED77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联系人：科研与评估督导处 范莹</w:t>
      </w:r>
    </w:p>
    <w:p w14:paraId="7E68A0A4">
      <w:pPr>
        <w:keepNext w:val="0"/>
        <w:keepLines w:val="0"/>
        <w:pageBreakBefore w:val="0"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3D556A7">
      <w:pPr>
        <w:keepNext w:val="0"/>
        <w:keepLines w:val="0"/>
        <w:pageBreakBefore w:val="0"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2277669">
      <w:pPr>
        <w:keepNext w:val="0"/>
        <w:keepLines w:val="0"/>
        <w:pageBreakBefore w:val="0"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420" w:firstLineChars="200"/>
        <w:jc w:val="both"/>
        <w:textAlignment w:val="auto"/>
        <w:outlineLvl w:val="9"/>
        <w:rPr>
          <w:rFonts w:eastAsia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FF1609D-F659-49BD-8108-789DD522236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AB4BFDA-C30D-4D53-9F02-5D08DF600AF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0FB51D0-2491-4EB7-97F1-97BE7143562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50C071C6-3D24-4E9C-8DF6-059A15A2AAA8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5" w:fontKey="{3C5A38CC-800B-4497-8FAA-2F45251333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ZDI0ODAxODY5MzM4ZjBlMzc2OGZkZTYzMzNhMjEifQ=="/>
  </w:docVars>
  <w:rsids>
    <w:rsidRoot w:val="1F7E7B7F"/>
    <w:rsid w:val="002E3BD9"/>
    <w:rsid w:val="00432C7B"/>
    <w:rsid w:val="006A0838"/>
    <w:rsid w:val="008E294B"/>
    <w:rsid w:val="008F7A0B"/>
    <w:rsid w:val="00924DEE"/>
    <w:rsid w:val="00D847BF"/>
    <w:rsid w:val="00F22E17"/>
    <w:rsid w:val="020016E9"/>
    <w:rsid w:val="020430C5"/>
    <w:rsid w:val="021C29C7"/>
    <w:rsid w:val="04BA2664"/>
    <w:rsid w:val="061108FC"/>
    <w:rsid w:val="066E30C6"/>
    <w:rsid w:val="069D39AB"/>
    <w:rsid w:val="0757624F"/>
    <w:rsid w:val="076A643C"/>
    <w:rsid w:val="081449CC"/>
    <w:rsid w:val="08337FE2"/>
    <w:rsid w:val="08470AEB"/>
    <w:rsid w:val="09047D11"/>
    <w:rsid w:val="09AA4D5C"/>
    <w:rsid w:val="09AD3DB5"/>
    <w:rsid w:val="0A5C7C23"/>
    <w:rsid w:val="0C5768D1"/>
    <w:rsid w:val="0C8406AF"/>
    <w:rsid w:val="0DC363ED"/>
    <w:rsid w:val="0ED40186"/>
    <w:rsid w:val="0EFB71F3"/>
    <w:rsid w:val="0F393013"/>
    <w:rsid w:val="10A1053B"/>
    <w:rsid w:val="124F64A1"/>
    <w:rsid w:val="12CD5618"/>
    <w:rsid w:val="13451652"/>
    <w:rsid w:val="13642598"/>
    <w:rsid w:val="14D64C58"/>
    <w:rsid w:val="153F4C7F"/>
    <w:rsid w:val="154C4F1A"/>
    <w:rsid w:val="156009C5"/>
    <w:rsid w:val="16535F9B"/>
    <w:rsid w:val="17D8762E"/>
    <w:rsid w:val="17EB6C6C"/>
    <w:rsid w:val="18560B16"/>
    <w:rsid w:val="18D45879"/>
    <w:rsid w:val="19030013"/>
    <w:rsid w:val="19D3533F"/>
    <w:rsid w:val="1A2F6BB8"/>
    <w:rsid w:val="1A4E35DA"/>
    <w:rsid w:val="1D5F1562"/>
    <w:rsid w:val="1D70433F"/>
    <w:rsid w:val="1D9531D6"/>
    <w:rsid w:val="1DA819EC"/>
    <w:rsid w:val="1E401394"/>
    <w:rsid w:val="1E537319"/>
    <w:rsid w:val="1F3E1138"/>
    <w:rsid w:val="1F7E7B7F"/>
    <w:rsid w:val="200B777F"/>
    <w:rsid w:val="20346CD6"/>
    <w:rsid w:val="215F5FD5"/>
    <w:rsid w:val="218633B5"/>
    <w:rsid w:val="222114DC"/>
    <w:rsid w:val="224376A4"/>
    <w:rsid w:val="2250132E"/>
    <w:rsid w:val="226B42FD"/>
    <w:rsid w:val="240F7E17"/>
    <w:rsid w:val="26C32DD1"/>
    <w:rsid w:val="27402404"/>
    <w:rsid w:val="28FE4325"/>
    <w:rsid w:val="29117EA8"/>
    <w:rsid w:val="29296511"/>
    <w:rsid w:val="295D2698"/>
    <w:rsid w:val="2A5C7555"/>
    <w:rsid w:val="2BF043F9"/>
    <w:rsid w:val="2C9C632F"/>
    <w:rsid w:val="2CC357F9"/>
    <w:rsid w:val="2EF7419D"/>
    <w:rsid w:val="2F72275C"/>
    <w:rsid w:val="31F44517"/>
    <w:rsid w:val="322E3DFF"/>
    <w:rsid w:val="32B02655"/>
    <w:rsid w:val="33FC7E90"/>
    <w:rsid w:val="34360E17"/>
    <w:rsid w:val="34F068FA"/>
    <w:rsid w:val="35EB7FA5"/>
    <w:rsid w:val="36F86858"/>
    <w:rsid w:val="3752100A"/>
    <w:rsid w:val="395A1104"/>
    <w:rsid w:val="39F768A4"/>
    <w:rsid w:val="3AB331C1"/>
    <w:rsid w:val="3B060018"/>
    <w:rsid w:val="3B206E33"/>
    <w:rsid w:val="3B26436B"/>
    <w:rsid w:val="3B3779FE"/>
    <w:rsid w:val="3B71475E"/>
    <w:rsid w:val="3BBA0580"/>
    <w:rsid w:val="3BF54F98"/>
    <w:rsid w:val="3C357C06"/>
    <w:rsid w:val="3C5F6FE3"/>
    <w:rsid w:val="3CBE446A"/>
    <w:rsid w:val="3D2A5291"/>
    <w:rsid w:val="3E846C23"/>
    <w:rsid w:val="3EE00B81"/>
    <w:rsid w:val="3F714F82"/>
    <w:rsid w:val="40B42395"/>
    <w:rsid w:val="417E1176"/>
    <w:rsid w:val="41B4781F"/>
    <w:rsid w:val="42DA5063"/>
    <w:rsid w:val="442742D8"/>
    <w:rsid w:val="449A6DE3"/>
    <w:rsid w:val="449F4CBA"/>
    <w:rsid w:val="450665E4"/>
    <w:rsid w:val="459935B0"/>
    <w:rsid w:val="45B34405"/>
    <w:rsid w:val="472E0622"/>
    <w:rsid w:val="47685334"/>
    <w:rsid w:val="47B70048"/>
    <w:rsid w:val="47CB141F"/>
    <w:rsid w:val="48BA396D"/>
    <w:rsid w:val="493C6A78"/>
    <w:rsid w:val="49513989"/>
    <w:rsid w:val="4A6B4C9A"/>
    <w:rsid w:val="4AA04DE4"/>
    <w:rsid w:val="4F190BD2"/>
    <w:rsid w:val="5023768F"/>
    <w:rsid w:val="502918AA"/>
    <w:rsid w:val="50342257"/>
    <w:rsid w:val="51581F75"/>
    <w:rsid w:val="519B00B4"/>
    <w:rsid w:val="51C92E73"/>
    <w:rsid w:val="52666914"/>
    <w:rsid w:val="5290573F"/>
    <w:rsid w:val="53095C1D"/>
    <w:rsid w:val="53165C44"/>
    <w:rsid w:val="532B67A0"/>
    <w:rsid w:val="559D089E"/>
    <w:rsid w:val="56666EE2"/>
    <w:rsid w:val="572D17AE"/>
    <w:rsid w:val="580E15DF"/>
    <w:rsid w:val="58DA3BB7"/>
    <w:rsid w:val="59605E6B"/>
    <w:rsid w:val="596B480F"/>
    <w:rsid w:val="59C45287"/>
    <w:rsid w:val="5A5F4374"/>
    <w:rsid w:val="5B6C0691"/>
    <w:rsid w:val="5D1F6BCE"/>
    <w:rsid w:val="5DF9688E"/>
    <w:rsid w:val="603D6B66"/>
    <w:rsid w:val="61281C83"/>
    <w:rsid w:val="61BB3818"/>
    <w:rsid w:val="631D4DCC"/>
    <w:rsid w:val="63493E13"/>
    <w:rsid w:val="64E33DF4"/>
    <w:rsid w:val="651A5A67"/>
    <w:rsid w:val="65807C48"/>
    <w:rsid w:val="66263F98"/>
    <w:rsid w:val="669823DC"/>
    <w:rsid w:val="6703077D"/>
    <w:rsid w:val="67760F4F"/>
    <w:rsid w:val="678F1A16"/>
    <w:rsid w:val="684D7F02"/>
    <w:rsid w:val="6984405B"/>
    <w:rsid w:val="69CE6E20"/>
    <w:rsid w:val="6B0A20DA"/>
    <w:rsid w:val="6B6F0D57"/>
    <w:rsid w:val="6C425C56"/>
    <w:rsid w:val="6D586539"/>
    <w:rsid w:val="6D9D56AE"/>
    <w:rsid w:val="6E0C43BB"/>
    <w:rsid w:val="6EEB57D0"/>
    <w:rsid w:val="704F233D"/>
    <w:rsid w:val="71542301"/>
    <w:rsid w:val="71E91227"/>
    <w:rsid w:val="774D3A7A"/>
    <w:rsid w:val="77955421"/>
    <w:rsid w:val="77F374B5"/>
    <w:rsid w:val="78615304"/>
    <w:rsid w:val="794744F9"/>
    <w:rsid w:val="7BBF481B"/>
    <w:rsid w:val="7C6E5257"/>
    <w:rsid w:val="7E5564DB"/>
    <w:rsid w:val="7E7E60F9"/>
    <w:rsid w:val="7EB97C47"/>
    <w:rsid w:val="7F74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2327</Words>
  <Characters>2484</Characters>
  <Lines>66</Lines>
  <Paragraphs>43</Paragraphs>
  <TotalTime>0</TotalTime>
  <ScaleCrop>false</ScaleCrop>
  <LinksUpToDate>false</LinksUpToDate>
  <CharactersWithSpaces>2522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2024-05-06T14:03:00Z</dcterms:created>
  <dc:creator>初见</dc:creator>
  <cp:lastModifiedBy>HL</cp:lastModifiedBy>
  <cp:lastPrinted>2025-04-25T08:59:00Z</cp:lastPrinted>
  <dcterms:modified xsi:type="dcterms:W3CDTF">2025-04-29T00:53:36Z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325B90D745FB44DAA06D22DBABCA56CD_13</vt:lpwstr>
  </property>
  <property fmtid="{D5CDD505-2E9C-101B-9397-08002B2CF9AE}" pid="4" name="KSOTemplateDocerSaveRecord">
    <vt:lpwstr>eyJoZGlkIjoiMzEwNTM5NzYwMDRjMzkwZTVkZjY2ODkwMGIxNGU0OTUiLCJ1c2VySWQiOiIxMDE4ODUyMjM1In0=</vt:lpwstr>
  </property>
</Properties>
</file>