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z w:val="31"/>
          <w:szCs w:val="31"/>
        </w:rPr>
        <w:t>附件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2</w:t>
      </w:r>
      <w:bookmarkStart w:id="0" w:name="_GoBack"/>
      <w:bookmarkEnd w:id="0"/>
    </w:p>
    <w:p>
      <w:pPr>
        <w:rPr>
          <w:rFonts w:hint="eastAsia"/>
          <w:b/>
          <w:bCs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中国国际大学生创新大赛(2024)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“青年红色筑梦之旅”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赛道方案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38" w:firstLineChars="200"/>
        <w:jc w:val="both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一、参赛项目要求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（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一）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参加“青年红色筑梦之旅”赛道的项目应符合大赛参赛项目要求，同时在推进农业农村、城乡社区经济社会发展等方面有创新性、实效性和可持续性。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（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二）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以团队为单位报名参赛。允许跨校组建团队，每个 团队的参赛成员不少于3人，不多于15人(含团队负责 人),须为项目的实际核心成员。参赛团队所报参赛创业项 目，须为本团队策划或经营的项目，不得借用他人项目参赛。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（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三）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参赛申报人须为项目负责人，须为普通高等学校全 日制在校生(包括本专科生、研究生，不含在职教育),或 毕业5年以内的全日制学生(即2019年之后的毕业生，不含在职教育);国家开放大学学生(仅限学历教育)。企业法定代表人在大赛通知发布之日后进行变更的不予认可。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38" w:firstLineChars="200"/>
        <w:jc w:val="both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二、参赛组别和对象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参加“青年红色筑梦之旅”赛道的项目，须为参加“青年红色筑梦之旅”活动的项目。否则一经发现，取消参赛资格。根据项目性质和特点，分为公益组、创意组、创业组。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90" w:firstLineChars="200"/>
        <w:jc w:val="both"/>
        <w:textAlignment w:val="baseline"/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（</w:t>
      </w:r>
      <w:r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一）</w:t>
      </w:r>
      <w:r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公益组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1.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参赛项目不以营利为目标，积极弘扬公益精神，在公益服务领域具有较好的创意、产品或服务模式的创业计划和实践。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2.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参赛申报主体为独立的公益项目或社会组织，注册或未注册成立公益机构(或社会组织)的项目均可参赛。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90" w:firstLineChars="200"/>
        <w:jc w:val="both"/>
        <w:textAlignment w:val="baseline"/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（</w:t>
      </w:r>
      <w:r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二）</w:t>
      </w:r>
      <w:r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创意组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1.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参赛项目基于专业和学科背景或相关资源，解决 农业农村和城乡社区发展面临的主要问题，助力乡村振兴和社区治理，推动经济价值和社会价值的共同发展。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2.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参赛项目在大赛通知下发之日前尚未完成工商等各类登记注册。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90" w:firstLineChars="200"/>
        <w:jc w:val="both"/>
        <w:textAlignment w:val="baseline"/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（</w:t>
      </w:r>
      <w:r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三）</w:t>
      </w:r>
      <w:r>
        <w:rPr>
          <w:rFonts w:hint="eastAsia"/>
          <w:b/>
          <w:bCs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创业组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1.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参赛项目以商业手段解决农业农村和城乡社区发 展面临的主要问题、助力乡村振兴和社区治理，实现经济价值和社会价值的共同发展，推动共同富裕。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2.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参赛项目在大赛通知下发之日前已完成工商等各 类登记注册，项目负责人须为法定代表人。项目的股权结 构中，企业法定代表人的股权不得少于10%,参赛成员股权合计不得少于1/3。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38" w:firstLineChars="200"/>
        <w:jc w:val="both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三、奖项设置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（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一）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本赛道设置金奖70个、银奖140个、铜奖440个。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firstLine="688" w:firstLineChars="200"/>
        <w:jc w:val="both"/>
        <w:textAlignment w:val="baseline"/>
        <w:rPr>
          <w:color w:val="auto"/>
        </w:rPr>
      </w:pP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（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val="en-US" w:eastAsia="zh-CN"/>
        </w:rPr>
        <w:t>二）</w:t>
      </w:r>
      <w:r>
        <w:rPr>
          <w:rFonts w:hint="eastAsia"/>
          <w:snapToGrid w:val="0"/>
          <w:color w:val="auto"/>
          <w:spacing w:val="17"/>
          <w:kern w:val="0"/>
          <w:position w:val="17"/>
          <w:sz w:val="31"/>
          <w:szCs w:val="31"/>
          <w:lang w:eastAsia="zh-CN"/>
        </w:rPr>
        <w:t>获得金奖项目的指导教师为“优秀创新创业导师”。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ZjM1Y2ZkMTNmNzg2MmQ1NzYxNzJjOTA0MTU5ZWQifQ=="/>
  </w:docVars>
  <w:rsids>
    <w:rsidRoot w:val="572538A9"/>
    <w:rsid w:val="41E81278"/>
    <w:rsid w:val="44E0760E"/>
    <w:rsid w:val="572538A9"/>
    <w:rsid w:val="6FB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2024-06-08T09:07:00Z</dcterms:created>
  <dc:creator>空</dc:creator>
  <cp:lastModifiedBy>帅帅妈</cp:lastModifiedBy>
  <dcterms:modified xsi:type="dcterms:W3CDTF">2024-06-12T06:49:31Z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A2E48E99ECB142F6ABFE09545404E522_11</vt:lpwstr>
  </property>
</Properties>
</file>