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54815">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eastAsia="黑体"/>
          <w:sz w:val="40"/>
          <w:szCs w:val="40"/>
          <w:lang w:val="en-US" w:eastAsia="zh-CN"/>
        </w:rPr>
      </w:pPr>
      <w:r>
        <w:rPr>
          <w:rFonts w:hint="eastAsia" w:ascii="黑体" w:hAnsi="黑体" w:eastAsia="黑体"/>
          <w:sz w:val="40"/>
          <w:szCs w:val="40"/>
          <w:lang w:val="en-US" w:eastAsia="zh-CN"/>
        </w:rPr>
        <w:t>202</w:t>
      </w:r>
      <w:r>
        <w:rPr>
          <w:rFonts w:hint="eastAsia" w:ascii="黑体" w:hAnsi="黑体"/>
          <w:sz w:val="40"/>
          <w:szCs w:val="40"/>
          <w:lang w:val="en-US" w:eastAsia="zh-CN"/>
        </w:rPr>
        <w:t>5</w:t>
      </w:r>
      <w:r>
        <w:rPr>
          <w:rFonts w:hint="eastAsia" w:ascii="黑体" w:hAnsi="黑体" w:eastAsia="黑体"/>
          <w:sz w:val="40"/>
          <w:szCs w:val="40"/>
          <w:lang w:val="en-US" w:eastAsia="zh-CN"/>
        </w:rPr>
        <w:t>年黑龙江省</w:t>
      </w:r>
      <w:r>
        <w:rPr>
          <w:rFonts w:hint="eastAsia" w:ascii="黑体" w:hAnsi="黑体"/>
          <w:sz w:val="40"/>
          <w:szCs w:val="40"/>
          <w:lang w:val="en-US" w:eastAsia="zh-CN"/>
        </w:rPr>
        <w:t>单招考试</w:t>
      </w:r>
    </w:p>
    <w:p w14:paraId="67C45C76">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sz w:val="40"/>
          <w:szCs w:val="40"/>
          <w:lang w:val="en-US" w:eastAsia="zh-CN"/>
        </w:rPr>
      </w:pPr>
      <w:r>
        <w:rPr>
          <w:rFonts w:hint="eastAsia" w:ascii="黑体" w:hAnsi="黑体"/>
          <w:sz w:val="40"/>
          <w:szCs w:val="40"/>
          <w:lang w:val="en-US" w:eastAsia="zh-CN"/>
        </w:rPr>
        <w:t>哈尔滨幼儿师范高等专科学校综合测试</w:t>
      </w:r>
    </w:p>
    <w:p w14:paraId="75D2B665">
      <w:pPr>
        <w:pStyle w:val="4"/>
        <w:pageBreakBefore w:val="0"/>
        <w:kinsoku/>
        <w:wordWrap/>
        <w:overflowPunct/>
        <w:topLinePunct w:val="0"/>
        <w:autoSpaceDE/>
        <w:autoSpaceDN/>
        <w:bidi w:val="0"/>
        <w:snapToGrid/>
        <w:spacing w:before="0" w:after="0" w:line="460" w:lineRule="exact"/>
        <w:ind w:left="0" w:leftChars="0" w:firstLine="0" w:firstLineChars="0"/>
        <w:jc w:val="center"/>
        <w:rPr>
          <w:rFonts w:hint="eastAsia" w:ascii="黑体" w:hAnsi="黑体"/>
          <w:sz w:val="40"/>
          <w:szCs w:val="40"/>
          <w:lang w:val="en-US" w:eastAsia="zh-CN"/>
        </w:rPr>
      </w:pPr>
      <w:r>
        <w:rPr>
          <w:rFonts w:hint="eastAsia" w:ascii="黑体" w:hAnsi="黑体"/>
          <w:sz w:val="40"/>
          <w:szCs w:val="40"/>
          <w:lang w:val="en-US" w:eastAsia="zh-CN"/>
        </w:rPr>
        <w:t>民航安全技术管理专业职业适应性测试</w:t>
      </w:r>
      <w:r>
        <w:rPr>
          <w:rFonts w:hint="eastAsia" w:ascii="黑体" w:hAnsi="黑体" w:eastAsia="黑体"/>
          <w:sz w:val="40"/>
          <w:szCs w:val="40"/>
          <w:lang w:val="en-US" w:eastAsia="zh-CN"/>
        </w:rPr>
        <w:t>考试大纲</w:t>
      </w:r>
    </w:p>
    <w:p w14:paraId="68B8D552">
      <w:pPr>
        <w:pStyle w:val="5"/>
        <w:pageBreakBefore w:val="0"/>
        <w:kinsoku/>
        <w:wordWrap/>
        <w:overflowPunct/>
        <w:topLinePunct w:val="0"/>
        <w:autoSpaceDE/>
        <w:autoSpaceDN/>
        <w:bidi w:val="0"/>
        <w:snapToGrid/>
        <w:spacing w:before="0" w:after="0" w:line="240" w:lineRule="auto"/>
        <w:rPr>
          <w:rFonts w:hint="eastAsia" w:ascii="黑体" w:hAnsi="黑体" w:eastAsia="黑体"/>
          <w:b w:val="0"/>
          <w:bCs w:val="0"/>
          <w:sz w:val="13"/>
          <w:szCs w:val="13"/>
          <w:lang w:val="en-US" w:eastAsia="zh-CN"/>
        </w:rPr>
      </w:pPr>
    </w:p>
    <w:p w14:paraId="63B444F5">
      <w:pPr>
        <w:pStyle w:val="5"/>
        <w:pageBreakBefore w:val="0"/>
        <w:kinsoku/>
        <w:wordWrap/>
        <w:overflowPunct/>
        <w:topLinePunct w:val="0"/>
        <w:autoSpaceDE/>
        <w:autoSpaceDN/>
        <w:bidi w:val="0"/>
        <w:snapToGrid/>
        <w:spacing w:before="0" w:after="0" w:line="460" w:lineRule="exact"/>
        <w:rPr>
          <w:rFonts w:hint="eastAsia" w:ascii="黑体" w:hAnsi="黑体" w:eastAsia="黑体"/>
          <w:b w:val="0"/>
          <w:bCs w:val="0"/>
          <w:sz w:val="28"/>
          <w:szCs w:val="28"/>
          <w:lang w:val="en-US" w:eastAsia="zh-CN"/>
        </w:rPr>
      </w:pPr>
    </w:p>
    <w:p w14:paraId="31E6BAF4">
      <w:pPr>
        <w:pStyle w:val="5"/>
        <w:keepNext w:val="0"/>
        <w:keepLines w:val="0"/>
        <w:pageBreakBefore w:val="0"/>
        <w:widowControl w:val="0"/>
        <w:kinsoku/>
        <w:wordWrap/>
        <w:overflowPunct/>
        <w:topLinePunct w:val="0"/>
        <w:autoSpaceDE/>
        <w:autoSpaceDN/>
        <w:bidi w:val="0"/>
        <w:snapToGrid/>
        <w:spacing w:before="0" w:after="0" w:line="520" w:lineRule="exact"/>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一、制订依据</w:t>
      </w:r>
    </w:p>
    <w:p w14:paraId="48A0BFB1">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（一）本考试大纲依据国家教育部及黑龙江省教育厅关于单独招生考试的相关政策与指导精神制订，具有公正性、科学性和规范性。</w:t>
      </w:r>
    </w:p>
    <w:p w14:paraId="7F439E42">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（二）本考试大纲的制定符合哈尔滨幼儿师范高等专科学校的办学特色与专业定位，特别是民航安全技术管理专业学生的培养目标、课程设置及教学要求，具有有效性和全面性。</w:t>
      </w:r>
    </w:p>
    <w:p w14:paraId="143E903A">
      <w:pPr>
        <w:keepNext w:val="0"/>
        <w:keepLines w:val="0"/>
        <w:pageBreakBefore w:val="0"/>
        <w:widowControl w:val="0"/>
        <w:kinsoku/>
        <w:wordWrap/>
        <w:overflowPunct/>
        <w:topLinePunct w:val="0"/>
        <w:autoSpaceDE/>
        <w:autoSpaceDN/>
        <w:bidi w:val="0"/>
        <w:snapToGrid/>
        <w:spacing w:line="520" w:lineRule="exact"/>
        <w:ind w:firstLine="560" w:firstLineChars="20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（三）本考试大纲的制定参考行业规范和标准（根据国际民航组织（ICAO）标准及民航局相关规定），对标我国民航业的发展需求和用人单位的岗位要求，具有实用性和针对性。</w:t>
      </w:r>
    </w:p>
    <w:p w14:paraId="341BF11D">
      <w:pPr>
        <w:pStyle w:val="5"/>
        <w:keepNext w:val="0"/>
        <w:keepLines w:val="0"/>
        <w:pageBreakBefore w:val="0"/>
        <w:widowControl w:val="0"/>
        <w:kinsoku/>
        <w:wordWrap/>
        <w:overflowPunct/>
        <w:topLinePunct w:val="0"/>
        <w:autoSpaceDE/>
        <w:autoSpaceDN/>
        <w:bidi w:val="0"/>
        <w:snapToGrid/>
        <w:spacing w:before="0" w:after="0" w:line="520" w:lineRule="exact"/>
        <w:ind w:firstLine="560" w:firstLineChars="200"/>
        <w:rPr>
          <w:rFonts w:hint="eastAsia" w:ascii="黑体" w:hAnsi="黑体" w:eastAsia="黑体"/>
          <w:b w:val="0"/>
          <w:bCs w:val="0"/>
          <w:sz w:val="28"/>
          <w:szCs w:val="28"/>
          <w:lang w:val="en-US" w:eastAsia="zh-CN"/>
        </w:rPr>
      </w:pPr>
      <w:r>
        <w:rPr>
          <w:rFonts w:hint="eastAsia" w:ascii="黑体" w:hAnsi="黑体" w:eastAsia="黑体"/>
          <w:b w:val="0"/>
          <w:bCs w:val="0"/>
          <w:sz w:val="28"/>
          <w:szCs w:val="28"/>
          <w:lang w:val="en-US" w:eastAsia="zh-CN"/>
        </w:rPr>
        <w:t>二、考试范围及方式</w:t>
      </w:r>
    </w:p>
    <w:p w14:paraId="1196EB83">
      <w:pPr>
        <w:keepNext w:val="0"/>
        <w:keepLines w:val="0"/>
        <w:pageBreakBefore w:val="0"/>
        <w:widowControl w:val="0"/>
        <w:kinsoku/>
        <w:wordWrap/>
        <w:overflowPunct/>
        <w:topLinePunct w:val="0"/>
        <w:autoSpaceDE/>
        <w:autoSpaceDN/>
        <w:bidi w:val="0"/>
        <w:snapToGrid/>
        <w:spacing w:line="520" w:lineRule="exact"/>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 xml:space="preserve">（一）考试方式  </w:t>
      </w:r>
      <w:r>
        <w:rPr>
          <w:rFonts w:hint="eastAsia" w:ascii="仿宋_GB2312" w:hAnsi="仿宋_GB2312" w:eastAsia="仿宋_GB2312"/>
          <w:b w:val="0"/>
          <w:bCs w:val="0"/>
          <w:sz w:val="28"/>
          <w:szCs w:val="28"/>
          <w:lang w:val="en-US" w:eastAsia="zh-CN"/>
        </w:rPr>
        <w:t xml:space="preserve"> 现场考核（结构化面谈）</w:t>
      </w:r>
    </w:p>
    <w:p w14:paraId="07BFDD3C">
      <w:pPr>
        <w:keepNext w:val="0"/>
        <w:keepLines w:val="0"/>
        <w:pageBreakBefore w:val="0"/>
        <w:widowControl w:val="0"/>
        <w:kinsoku/>
        <w:wordWrap/>
        <w:overflowPunct/>
        <w:topLinePunct w:val="0"/>
        <w:autoSpaceDE/>
        <w:autoSpaceDN/>
        <w:bidi w:val="0"/>
        <w:snapToGrid/>
        <w:spacing w:line="520" w:lineRule="exact"/>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 xml:space="preserve">（二）分值设定   </w:t>
      </w:r>
      <w:r>
        <w:rPr>
          <w:rFonts w:hint="eastAsia" w:ascii="仿宋_GB2312" w:hAnsi="仿宋_GB2312" w:eastAsia="仿宋_GB2312"/>
          <w:b w:val="0"/>
          <w:bCs w:val="0"/>
          <w:sz w:val="28"/>
          <w:szCs w:val="28"/>
          <w:lang w:val="en-US" w:eastAsia="zh-CN"/>
        </w:rPr>
        <w:t>100分</w:t>
      </w:r>
    </w:p>
    <w:p w14:paraId="59DA0BAA">
      <w:pPr>
        <w:keepNext w:val="0"/>
        <w:keepLines w:val="0"/>
        <w:pageBreakBefore w:val="0"/>
        <w:widowControl w:val="0"/>
        <w:kinsoku/>
        <w:wordWrap/>
        <w:overflowPunct/>
        <w:topLinePunct w:val="0"/>
        <w:autoSpaceDE/>
        <w:autoSpaceDN/>
        <w:bidi w:val="0"/>
        <w:snapToGrid/>
        <w:spacing w:line="520" w:lineRule="exact"/>
        <w:ind w:firstLine="560" w:firstLineChars="200"/>
        <w:rPr>
          <w:rFonts w:hint="eastAsia" w:ascii="方正楷体_GB2312" w:hAnsi="方正楷体_GB2312" w:eastAsia="方正楷体_GB2312"/>
          <w:b w:val="0"/>
          <w:bCs w:val="0"/>
          <w:sz w:val="28"/>
          <w:szCs w:val="28"/>
          <w:lang w:val="en-US" w:eastAsia="zh-CN"/>
        </w:rPr>
      </w:pPr>
      <w:r>
        <w:rPr>
          <w:rFonts w:hint="eastAsia" w:ascii="方正楷体_GB2312" w:hAnsi="方正楷体_GB2312" w:eastAsia="方正楷体_GB2312"/>
          <w:b w:val="0"/>
          <w:bCs w:val="0"/>
          <w:sz w:val="28"/>
          <w:szCs w:val="28"/>
          <w:lang w:val="en-US" w:eastAsia="zh-CN"/>
        </w:rPr>
        <w:t>（三）考试范围</w:t>
      </w:r>
    </w:p>
    <w:p w14:paraId="3AC6C6C0">
      <w:pPr>
        <w:keepNext w:val="0"/>
        <w:keepLines w:val="0"/>
        <w:pageBreakBefore w:val="0"/>
        <w:widowControl w:val="0"/>
        <w:kinsoku/>
        <w:wordWrap/>
        <w:overflowPunct/>
        <w:topLinePunct w:val="0"/>
        <w:autoSpaceDE/>
        <w:autoSpaceDN/>
        <w:bidi w:val="0"/>
        <w:snapToGrid/>
        <w:spacing w:line="520" w:lineRule="exact"/>
        <w:ind w:firstLine="56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bCs w:val="0"/>
          <w:sz w:val="28"/>
          <w:szCs w:val="28"/>
          <w:lang w:val="en-US" w:eastAsia="zh-CN"/>
        </w:rPr>
        <w:t>1. 自我介绍：介绍个人基本信息（不能说出姓名）、教育背景、特长、兴趣以及选择民航安全技术管理专业的兴趣来源等内容。自我介绍应表达清晰、流畅，突出个人特点、展现自信，同时表达对未来职业的向往和热情。</w:t>
      </w:r>
    </w:p>
    <w:p w14:paraId="4F6A2477">
      <w:pPr>
        <w:keepNext w:val="0"/>
        <w:keepLines w:val="0"/>
        <w:pageBreakBefore w:val="0"/>
        <w:widowControl w:val="0"/>
        <w:kinsoku/>
        <w:wordWrap/>
        <w:overflowPunct/>
        <w:topLinePunct w:val="0"/>
        <w:autoSpaceDE/>
        <w:autoSpaceDN/>
        <w:bidi w:val="0"/>
        <w:snapToGrid/>
        <w:spacing w:line="520" w:lineRule="exact"/>
        <w:ind w:firstLine="560"/>
        <w:jc w:val="both"/>
        <w:rPr>
          <w:rFonts w:hint="eastAsia" w:ascii="仿宋_GB2312" w:hAnsi="仿宋_GB2312" w:eastAsia="仿宋_GB2312"/>
          <w:b w:val="0"/>
          <w:bCs w:val="0"/>
          <w:sz w:val="28"/>
          <w:szCs w:val="28"/>
          <w:lang w:val="en-US" w:eastAsia="zh-CN"/>
        </w:rPr>
      </w:pPr>
      <w:r>
        <w:rPr>
          <w:rFonts w:hint="eastAsia" w:ascii="仿宋_GB2312" w:hAnsi="仿宋_GB2312" w:eastAsia="仿宋_GB2312"/>
          <w:b w:val="0"/>
          <w:sz w:val="28"/>
          <w:lang w:val="en-US" w:eastAsia="zh-CN"/>
        </w:rPr>
        <w:t>2. 职业认知：对民航安全技术管理专业的理解和对该专业发展前景的观点；对民航安全的重要性以及未来发展与挑战的观点；对从事民航安全工作需要具备的职业素养、核心能力以及未来</w:t>
      </w:r>
      <w:r>
        <w:rPr>
          <w:rFonts w:hint="eastAsia" w:ascii="仿宋_GB2312" w:hAnsi="仿宋_GB2312" w:eastAsia="仿宋_GB2312"/>
          <w:b w:val="0"/>
          <w:bCs w:val="0"/>
          <w:sz w:val="28"/>
          <w:szCs w:val="28"/>
          <w:lang w:val="en-US" w:eastAsia="zh-CN"/>
        </w:rPr>
        <w:t>发展空间的观点。</w:t>
      </w:r>
    </w:p>
    <w:p w14:paraId="57FD6121">
      <w:pPr>
        <w:keepNext w:val="0"/>
        <w:keepLines w:val="0"/>
        <w:pageBreakBefore w:val="0"/>
        <w:widowControl w:val="0"/>
        <w:kinsoku/>
        <w:wordWrap/>
        <w:overflowPunct/>
        <w:topLinePunct w:val="0"/>
        <w:autoSpaceDE/>
        <w:autoSpaceDN/>
        <w:bidi w:val="0"/>
        <w:snapToGrid/>
        <w:spacing w:line="460" w:lineRule="exact"/>
        <w:ind w:left="0" w:leftChars="0" w:firstLine="560" w:firstLineChars="200"/>
        <w:rPr>
          <w:rFonts w:hint="eastAsia" w:ascii="黑体" w:hAnsi="黑体" w:eastAsia="黑体"/>
          <w:sz w:val="28"/>
          <w:szCs w:val="28"/>
          <w:lang w:val="en-US" w:eastAsia="zh-CN"/>
        </w:rPr>
      </w:pPr>
      <w:bookmarkStart w:id="0" w:name="_GoBack"/>
      <w:bookmarkEnd w:id="0"/>
      <w:r>
        <w:rPr>
          <w:rFonts w:hint="eastAsia" w:ascii="黑体" w:hAnsi="黑体" w:eastAsia="黑体"/>
          <w:sz w:val="28"/>
          <w:szCs w:val="28"/>
          <w:lang w:val="en-US" w:eastAsia="zh-CN"/>
        </w:rPr>
        <w:t>三、其他要求</w:t>
      </w:r>
    </w:p>
    <w:p w14:paraId="5320A00B">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面试仪容仪表要求</w:t>
      </w:r>
    </w:p>
    <w:p w14:paraId="663610C6">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（一）女生</w:t>
      </w:r>
    </w:p>
    <w:p w14:paraId="655A3C9E">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头发整洁，露出前额及耳朵，长发需盘发；化淡妆；穿纯白色短袖衬衣、纯黑色西裙（裙长膝盖上下三公分）、纯黑色高跟皮鞋。请勿浓妆、请勿戴眼镜、美瞳、假睫毛、假发等；请勿穿外套、马甲，勿戴丝巾及发饰、勿戴耳饰、项链、手镯、戒指等其他配饰；请勿穿袜子。</w:t>
      </w:r>
    </w:p>
    <w:p w14:paraId="4DFB2BDB">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（二）男生</w:t>
      </w:r>
    </w:p>
    <w:p w14:paraId="1060183D">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穿纯白色短袖衬衣、系纯黑色领带、纯黑色西裤、纯黑色皮鞋。请勿戴眼镜、美瞳等；请勿穿外套、马甲。</w:t>
      </w:r>
    </w:p>
    <w:p w14:paraId="5376B38B">
      <w:pPr>
        <w:keepNext w:val="0"/>
        <w:keepLines w:val="0"/>
        <w:pageBreakBefore w:val="0"/>
        <w:widowControl w:val="0"/>
        <w:kinsoku/>
        <w:wordWrap/>
        <w:overflowPunct/>
        <w:topLinePunct w:val="0"/>
        <w:autoSpaceDE/>
        <w:autoSpaceDN/>
        <w:bidi w:val="0"/>
        <w:snapToGrid/>
        <w:spacing w:line="460" w:lineRule="exact"/>
        <w:rPr>
          <w:rFonts w:hint="eastAsia" w:ascii="仿宋_GB2312" w:hAnsi="仿宋_GB2312" w:eastAsia="仿宋_GB2312"/>
          <w:sz w:val="28"/>
          <w:szCs w:val="28"/>
          <w:lang w:val="en-US" w:eastAsia="zh-CN"/>
        </w:rPr>
      </w:pPr>
      <w:r>
        <w:rPr>
          <w:rFonts w:hint="eastAsia" w:ascii="仿宋_GB2312" w:hAnsi="仿宋_GB2312" w:eastAsia="仿宋_GB2312"/>
          <w:sz w:val="28"/>
          <w:szCs w:val="28"/>
          <w:lang w:val="en-US" w:eastAsia="zh-CN"/>
        </w:rPr>
        <w:t>温馨提醒：以上着装要求仅限考场内面试环节，请各位考生及时关注天气变化，等待期间注意保暖。</w:t>
      </w:r>
    </w:p>
    <w:p w14:paraId="0D3EF327">
      <w:pPr>
        <w:keepNext w:val="0"/>
        <w:keepLines w:val="0"/>
        <w:pageBreakBefore w:val="0"/>
        <w:widowControl w:val="0"/>
        <w:kinsoku/>
        <w:wordWrap/>
        <w:overflowPunct/>
        <w:topLinePunct w:val="0"/>
        <w:autoSpaceDE/>
        <w:autoSpaceDN/>
        <w:bidi w:val="0"/>
        <w:snapToGrid/>
        <w:spacing w:line="460" w:lineRule="exact"/>
        <w:rPr>
          <w:rFonts w:ascii="黑体" w:hAnsi="黑体" w:eastAsia="黑体"/>
          <w:sz w:val="28"/>
          <w:szCs w:val="28"/>
          <w:lang w:val="en-US" w:eastAsia="zh-CN"/>
        </w:rPr>
      </w:pPr>
    </w:p>
    <w:sectPr>
      <w:footerReference r:id="rId5" w:type="default"/>
      <w:pgSz w:w="11906" w:h="16838"/>
      <w:pgMar w:top="1440" w:right="1440" w:bottom="1440" w:left="144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D6BC80-32BF-441C-B1F1-1FBA6D9B4F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2" w:fontKey="{62EFA127-AD76-4AC6-A666-7BA05AE89644}"/>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3" w:fontKey="{48A5B01E-C488-4506-B35B-F918C32C0A2C}"/>
  </w:font>
  <w:font w:name="华文楷体">
    <w:panose1 w:val="02010600040101010101"/>
    <w:charset w:val="86"/>
    <w:family w:val="auto"/>
    <w:pitch w:val="default"/>
    <w:sig w:usb0="00000287" w:usb1="080F0000" w:usb2="00000000" w:usb3="00000000" w:csb0="0004009F" w:csb1="DFD7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68466">
    <w:pPr>
      <w:pStyle w:val="8"/>
      <w:tabs>
        <w:tab w:val="clear" w:pos="4153"/>
        <w:tab w:val="clear" w:pos="8306"/>
      </w:tabs>
      <w:rPr>
        <w:sz w:val="18"/>
      </w:rPr>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7F3B2848">
                          <w:pPr>
                            <w:pStyle w:val="8"/>
                            <w:tabs>
                              <w:tab w:val="clear" w:pos="4153"/>
                              <w:tab w:val="clear" w:pos="8306"/>
                            </w:tabs>
                          </w:pPr>
                          <w:r>
                            <w:fldChar w:fldCharType="begin"/>
                          </w:r>
                          <w:r>
                            <w:instrText xml:space="preserve"> PAGE  \* MERGEFORMAT </w:instrText>
                          </w:r>
                          <w:r>
                            <w:fldChar w:fldCharType="separate"/>
                          </w:r>
                          <w:r>
                            <w:t>1</w:t>
                          </w:r>
                          <w:r>
                            <w:fldChar w:fldCharType="end"/>
                          </w:r>
                        </w:p>
                        <w:p w14:paraId="28F6BB9A"/>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center;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jGzwTTAAAABQEAAA8AAAAAAAAAAQAgAAAAIgAAAGRycy9kb3ducmV2LnhtbFBLAQIUABQAAAAI&#10;AIdO4kBzy+deuQEAAIYDAAAOAAAAAAAAAAEAIAAAACIBAABkcnMvZTJvRG9jLnhtbFBLBQYAAAAA&#10;BgAGAFkBAABNBQAAAAA=&#10;">
              <v:fill on="f" focussize="0,0"/>
              <v:stroke on="f"/>
              <v:imagedata o:title=""/>
              <o:lock v:ext="edit" aspectratio="f"/>
              <v:textbox>
                <w:txbxContent>
                  <w:p w14:paraId="7F3B2848">
                    <w:pPr>
                      <w:pStyle w:val="8"/>
                      <w:tabs>
                        <w:tab w:val="clear" w:pos="4153"/>
                        <w:tab w:val="clear" w:pos="8306"/>
                      </w:tabs>
                    </w:pPr>
                    <w:r>
                      <w:fldChar w:fldCharType="begin"/>
                    </w:r>
                    <w:r>
                      <w:instrText xml:space="preserve"> PAGE  \* MERGEFORMAT </w:instrText>
                    </w:r>
                    <w:r>
                      <w:fldChar w:fldCharType="separate"/>
                    </w:r>
                    <w:r>
                      <w:t>1</w:t>
                    </w:r>
                    <w:r>
                      <w:fldChar w:fldCharType="end"/>
                    </w:r>
                  </w:p>
                  <w:p w14:paraId="28F6BB9A"/>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cumentProtection w:enforcement="0"/>
  <w:defaultTabStop w:val="420"/>
  <w:displayHorizontalDrawingGridEvery w:val="0"/>
  <w:displayVerticalDrawingGridEvery w:val="2"/>
  <w:characterSpacingControl w:val="compressPunctuation"/>
  <w:footnotePr>
    <w:footnote w:id="0"/>
    <w:footnote w:id="1"/>
  </w:footnotePr>
  <w:endnotePr>
    <w:endnote w:id="0"/>
    <w:endnote w:id="1"/>
  </w:endnotePr>
  <w:compat>
    <w:balanceSingleByteDoubleByteWidth/>
    <w:doNotLeaveBackslashAlone/>
    <w:ulTrailSpace/>
    <w:doNotExpandShiftReturn/>
    <w:adjustLineHeightInTable/>
    <w:useFELayout/>
    <w:compatSetting w:name="compatibilityMode" w:uri="http://schemas.microsoft.com/office/word" w:val="11"/>
  </w:compat>
  <w:rsids>
    <w:rsidRoot w:val="00000000"/>
    <w:rsid w:val="4BB34224"/>
    <w:rsid w:val="78361D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widowControl w:val="0"/>
      <w:ind w:firstLine="562" w:firstLineChars="200"/>
      <w:jc w:val="both"/>
    </w:pPr>
    <w:rPr>
      <w:rFonts w:ascii="Calibri" w:hAnsi="Calibri" w:eastAsia="宋体" w:cs="Times New Roman"/>
      <w:kern w:val="2"/>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标题 11"/>
    <w:basedOn w:val="1"/>
    <w:uiPriority w:val="0"/>
    <w:pPr>
      <w:keepNext/>
      <w:keepLines/>
      <w:spacing w:before="300" w:beforeAutospacing="0" w:after="300" w:afterAutospacing="0" w:line="576" w:lineRule="auto"/>
      <w:jc w:val="center"/>
      <w:outlineLvl w:val="0"/>
    </w:pPr>
    <w:rPr>
      <w:rFonts w:ascii="Calibri" w:hAnsi="Calibri" w:eastAsia="黑体"/>
      <w:b/>
      <w:kern w:val="44"/>
      <w:sz w:val="28"/>
    </w:rPr>
  </w:style>
  <w:style w:type="paragraph" w:customStyle="1" w:styleId="5">
    <w:name w:val="标题 21"/>
    <w:basedOn w:val="1"/>
    <w:qFormat/>
    <w:uiPriority w:val="0"/>
    <w:pPr>
      <w:spacing w:before="120" w:beforeAutospacing="0" w:after="120" w:afterAutospacing="0" w:line="360" w:lineRule="auto"/>
      <w:jc w:val="left"/>
      <w:outlineLvl w:val="1"/>
    </w:pPr>
    <w:rPr>
      <w:rFonts w:hint="eastAsia" w:ascii="宋体" w:hAnsi="宋体" w:eastAsia="宋体"/>
      <w:b/>
      <w:bCs/>
      <w:kern w:val="0"/>
      <w:sz w:val="24"/>
      <w:szCs w:val="36"/>
    </w:rPr>
  </w:style>
  <w:style w:type="character" w:customStyle="1" w:styleId="6">
    <w:name w:val="默认段落字体1"/>
    <w:link w:val="1"/>
    <w:semiHidden/>
    <w:qFormat/>
    <w:uiPriority w:val="0"/>
  </w:style>
  <w:style w:type="table" w:customStyle="1" w:styleId="7">
    <w:name w:val="普通表格1"/>
    <w:semiHidden/>
    <w:uiPriority w:val="0"/>
  </w:style>
  <w:style w:type="paragraph" w:customStyle="1" w:styleId="8">
    <w:name w:val="页脚1"/>
    <w:basedOn w:val="1"/>
    <w:qFormat/>
    <w:uiPriority w:val="0"/>
    <w:pPr>
      <w:tabs>
        <w:tab w:val="center" w:pos="4153"/>
        <w:tab w:val="right" w:pos="8306"/>
      </w:tabs>
      <w:snapToGrid w:val="0"/>
      <w:jc w:val="left"/>
    </w:pPr>
    <w:rPr>
      <w:sz w:val="18"/>
    </w:rPr>
  </w:style>
  <w:style w:type="table" w:customStyle="1" w:styleId="9">
    <w:name w:val="网格型1"/>
    <w:basedOn w:val="7"/>
    <w:qFormat/>
    <w:uiPriority w:val="0"/>
    <w:pPr>
      <w:widowControl w:val="0"/>
      <w:jc w:val="both"/>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810</Words>
  <Characters>830</Characters>
  <Lines>0</Lines>
  <Paragraphs>0</Paragraphs>
  <TotalTime>0</TotalTime>
  <ScaleCrop>false</ScaleCrop>
  <LinksUpToDate>false</LinksUpToDate>
  <CharactersWithSpaces>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2025-02-26T13:50:00Z</dcterms:created>
  <dc:creator>Administrator</dc:creator>
  <cp:lastModifiedBy>_1408257068</cp:lastModifiedBy>
  <dcterms:modified xsi:type="dcterms:W3CDTF">2025-02-28T06:36:10Z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eyJoZGlkIjoiYzAyMGZlMDYzYmQyOTRjZDAwOGZmM2ZiNjBiNjY3YTgiLCJ1c2VySWQiOiIyMDE5OTEzMSJ9</vt:lpwstr>
  </property>
  <property fmtid="{D5CDD505-2E9C-101B-9397-08002B2CF9AE}" pid="3" name="KSOProductBuildVer">
    <vt:lpwstr>2052-12.1.0.20305</vt:lpwstr>
  </property>
  <property fmtid="{D5CDD505-2E9C-101B-9397-08002B2CF9AE}" pid="4" name="ICV">
    <vt:lpwstr>A3C042BCF5A34985BD484A63A832CC09_12</vt:lpwstr>
  </property>
</Properties>
</file>